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E79" w:rsidRDefault="00663E79" w:rsidP="00663E79">
      <w:pPr>
        <w:pStyle w:val="Textoindependiente3"/>
        <w:rPr>
          <w:rFonts w:ascii="Times New Roman" w:hAnsi="Times New Roman"/>
          <w:sz w:val="24"/>
        </w:rPr>
      </w:pPr>
      <w:r w:rsidRPr="00663E79">
        <w:rPr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INSTALACIONES ELÉCTRICAS HASTA 1000 VOLTS Y 10 KW</w:t>
      </w:r>
      <w:bookmarkStart w:id="0" w:name="_GoBack"/>
      <w:bookmarkEnd w:id="0"/>
    </w:p>
    <w:p w:rsidR="00663E79" w:rsidRPr="000A5319" w:rsidRDefault="00663E79" w:rsidP="00663E79">
      <w:pPr>
        <w:pStyle w:val="Textoindependiente3"/>
        <w:rPr>
          <w:rFonts w:ascii="Times New Roman" w:hAnsi="Times New Roman"/>
          <w:b w:val="0"/>
          <w:sz w:val="24"/>
        </w:rPr>
      </w:pPr>
      <w:r w:rsidRPr="000A5319">
        <w:rPr>
          <w:rFonts w:ascii="Times New Roman" w:hAnsi="Times New Roman"/>
          <w:sz w:val="24"/>
        </w:rPr>
        <w:t>PROGRAMA:</w:t>
      </w:r>
      <w:r w:rsidRPr="000A5319">
        <w:rPr>
          <w:rFonts w:ascii="Times New Roman" w:hAnsi="Times New Roman"/>
          <w:b w:val="0"/>
          <w:sz w:val="24"/>
        </w:rPr>
        <w:t xml:space="preserve"> </w:t>
      </w:r>
    </w:p>
    <w:p w:rsidR="00663E79" w:rsidRDefault="00663E79" w:rsidP="00663E79">
      <w:pPr>
        <w:pStyle w:val="Textoindependiente3"/>
        <w:rPr>
          <w:rFonts w:ascii="Times New Roman" w:hAnsi="Times New Roman"/>
          <w:b w:val="0"/>
          <w:color w:val="0000FF"/>
          <w:sz w:val="24"/>
        </w:rPr>
      </w:pPr>
    </w:p>
    <w:p w:rsidR="00663E79" w:rsidRPr="00663E79" w:rsidRDefault="00663E79" w:rsidP="00663E79">
      <w:pPr>
        <w:pStyle w:val="Subttulo"/>
        <w:rPr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Módulo: Líneas de distribución</w:t>
      </w:r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1) Principios: Circuito eléctrico. Ley de Ohm. Resistencia de conductores Generación de corriente alternada. Impedancia.</w:t>
      </w:r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Mediciones</w:t>
      </w:r>
    </w:p>
    <w:p w:rsidR="00663E79" w:rsidRDefault="00663E79" w:rsidP="00663E79">
      <w:pPr>
        <w:pStyle w:val="Subttulo"/>
        <w:rPr>
          <w:b w:val="0"/>
        </w:rPr>
      </w:pPr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2) Cálculo de líneas según el reglamento de </w:t>
      </w:r>
      <w:smartTag w:uri="urn:schemas-microsoft-com:office:smarttags" w:element="PersonName">
        <w:smartTagPr>
          <w:attr w:name="ProductID" w:val="la Asociaci￳n Electrot￩cnica"/>
        </w:smartTagPr>
        <w:r w:rsidRPr="00663E79">
          <w:rPr>
            <w:b w:val="0"/>
            <w:bCs/>
            <w:iCs/>
            <w:sz w:val="24"/>
            <w:lang w:val="es-ES_tradnl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la Asociación Electrotécnica</w:t>
        </w:r>
      </w:smartTag>
      <w:r w:rsidRPr="00663E79"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Argentina</w:t>
      </w:r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Cálculo de una línea monofásica</w:t>
      </w:r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3) Dispositivos de seguridad: Interruptor automático. Interruptor diferencial. Puesta a tierra</w:t>
      </w:r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Prueba de los dispositivos de seguridad</w:t>
      </w:r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4) Determinación de los circuitos, bocas de iluminación y tomas según el reglamento de </w:t>
      </w:r>
      <w:smartTag w:uri="urn:schemas-microsoft-com:office:smarttags" w:element="PersonName">
        <w:smartTagPr>
          <w:attr w:name="ProductID" w:val="la AEA"/>
        </w:smartTagPr>
        <w:r w:rsidRPr="00663E79">
          <w:rPr>
            <w:b w:val="0"/>
            <w:bCs/>
            <w:iCs/>
            <w:sz w:val="24"/>
            <w:lang w:val="es-ES_tradnl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la AEA</w:t>
        </w:r>
      </w:smartTag>
    </w:p>
    <w:p w:rsidR="00663E79" w:rsidRPr="00663E79" w:rsidRDefault="00663E79" w:rsidP="00663E79">
      <w:pPr>
        <w:pStyle w:val="Subttulo"/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 w:val="0"/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Realizar en el plano de una vivienda el proyecto de la instalación eléctrica</w:t>
      </w:r>
    </w:p>
    <w:p w:rsidR="00663E79" w:rsidRDefault="00663E79" w:rsidP="00663E79">
      <w:pPr>
        <w:pStyle w:val="Subttulo"/>
      </w:pPr>
    </w:p>
    <w:p w:rsidR="00663E79" w:rsidRPr="00663E79" w:rsidRDefault="00663E79" w:rsidP="00663E79">
      <w:pPr>
        <w:pStyle w:val="Subttulo"/>
        <w:rPr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Módulo: Generación y motores</w:t>
      </w:r>
    </w:p>
    <w:p w:rsidR="00663E79" w:rsidRPr="00663E79" w:rsidRDefault="00663E79" w:rsidP="00663E79">
      <w:pPr>
        <w:pStyle w:val="Subttulo"/>
        <w:rPr>
          <w:bCs/>
          <w:iCs/>
          <w:sz w:val="24"/>
          <w:lang w:val="es-ES_tradn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numPr>
          <w:ilvl w:val="0"/>
          <w:numId w:val="1"/>
        </w:num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Circuito eléctrico monofásico y trifásico. Tensión y Corriente. Determinación de la resistencia y de la impedancia.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Mediciones en línea trifásica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numPr>
          <w:ilvl w:val="0"/>
          <w:numId w:val="1"/>
        </w:num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Motores trifásicos a inducción. Características y mediciones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Conexión de motores trifásicos y mediciones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numPr>
          <w:ilvl w:val="0"/>
          <w:numId w:val="1"/>
        </w:num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Circuito eléctrico para arranque de motor con </w:t>
      </w:r>
      <w:proofErr w:type="spellStart"/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contactor</w:t>
      </w:r>
      <w:proofErr w:type="spellEnd"/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y relevo térmico.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armado del circuito de potencia y control con pulsadores de marcha y parada.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numPr>
          <w:ilvl w:val="0"/>
          <w:numId w:val="1"/>
        </w:num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Bombas de agua monofásica y trifásica. Circuito eléctrico de comando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Práctica. Conexión de las bombas de agua con su circuito de control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jc w:val="both"/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Módulo: Factor de Potencia (coseno de fi)</w:t>
      </w:r>
    </w:p>
    <w:p w:rsidR="00663E79" w:rsidRPr="00663E79" w:rsidRDefault="00663E79" w:rsidP="00663E79">
      <w:pPr>
        <w:jc w:val="both"/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pStyle w:val="Textoindependiente2"/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1) Circuito eléctrico de corriente alternada. Tensión. Corriente. Resistencia. Reactancia capacitiva e inductiva. </w:t>
      </w:r>
      <w:proofErr w:type="spellStart"/>
      <w:r w:rsidRPr="00663E79"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Defasaje</w:t>
      </w:r>
      <w:proofErr w:type="spellEnd"/>
      <w:r w:rsidRPr="00663E79"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entre la tensión y la corriente y la sobrecarga que provoca en las líneas.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Práctica: Mediciones de tensión y corriente y el </w:t>
      </w:r>
      <w:proofErr w:type="spellStart"/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defasaje</w:t>
      </w:r>
      <w:proofErr w:type="spellEnd"/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entre ambas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2) Potencia activa. Potencia reactiva. Potencia aparente. Energía.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Medición y cálculo de las potencias.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3) Determinación de la corrección del factor de potencia por medio de gráficos.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Instalar el capacitor adecuado y realizar las mediciones para confirmar que se ha corregido el factor de potencia.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pStyle w:val="Textoindependiente2"/>
        <w:numPr>
          <w:ilvl w:val="0"/>
          <w:numId w:val="2"/>
        </w:numPr>
        <w:tabs>
          <w:tab w:val="clear" w:pos="-720"/>
        </w:tabs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Lámparas de descarga. Características eléctricas y lumínicas. Capacitor recomendado.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Práctica: Proyecto de la iluminación de un local. 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jc w:val="both"/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Módulo: Tableros</w:t>
      </w:r>
    </w:p>
    <w:p w:rsidR="00663E79" w:rsidRPr="00663E79" w:rsidRDefault="00663E79" w:rsidP="00663E79">
      <w:pPr>
        <w:jc w:val="both"/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pStyle w:val="Textoindependiente2"/>
        <w:numPr>
          <w:ilvl w:val="0"/>
          <w:numId w:val="3"/>
        </w:numPr>
        <w:tabs>
          <w:tab w:val="clear" w:pos="-720"/>
        </w:tabs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Circuitos eléctricos monofásicos y trifásicos que parten de un tablero. Tensión y Corriente. Formas de medición. Medidas de seguridad eléctricas. Grados de protección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Medición de tensiones y corrientes en líneas que parten desde un tablero respetando las medidas de seguridad.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numPr>
          <w:ilvl w:val="0"/>
          <w:numId w:val="3"/>
        </w:num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Elementos que componen un tablero. Fusibles. Interruptores automáticos. Interruptores diferenciales. Conductores. </w:t>
      </w:r>
      <w:proofErr w:type="spellStart"/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Contactores</w:t>
      </w:r>
      <w:proofErr w:type="spellEnd"/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 Relevos térmicos. Guarda motores. Borneras. Pulsadores. Etc.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Práctica. Armado de tablero de distribución con su conexionado eléctrico.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numPr>
          <w:ilvl w:val="0"/>
          <w:numId w:val="3"/>
        </w:num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Inversor de marcha con </w:t>
      </w:r>
      <w:proofErr w:type="spellStart"/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contactores</w:t>
      </w:r>
      <w:proofErr w:type="spellEnd"/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para motor trifásico y monofásico.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Armado y prueba del inversor de marcha.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63E79" w:rsidRPr="00663E79" w:rsidRDefault="00663E79" w:rsidP="00663E79">
      <w:pPr>
        <w:numPr>
          <w:ilvl w:val="0"/>
          <w:numId w:val="3"/>
        </w:num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Arrancador estrella triángulo con circuito de comando con PLC.</w:t>
      </w:r>
    </w:p>
    <w:p w:rsidR="00663E79" w:rsidRPr="00663E79" w:rsidRDefault="00663E79" w:rsidP="00663E79">
      <w:pPr>
        <w:jc w:val="both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63E79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Práctica: Armado y prueba de un arrancador estrella triángulo con PLC.</w:t>
      </w:r>
    </w:p>
    <w:p w:rsidR="00835A40" w:rsidRDefault="00835A40"/>
    <w:sectPr w:rsidR="00835A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E1B47"/>
    <w:multiLevelType w:val="singleLevel"/>
    <w:tmpl w:val="0C0A0011"/>
    <w:lvl w:ilvl="0">
      <w:start w:val="4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">
    <w:nsid w:val="11C30AEC"/>
    <w:multiLevelType w:val="singleLevel"/>
    <w:tmpl w:val="0C0A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78CF61D6"/>
    <w:multiLevelType w:val="singleLevel"/>
    <w:tmpl w:val="0C0A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E79"/>
    <w:rsid w:val="00663E79"/>
    <w:rsid w:val="0083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E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663E79"/>
    <w:pPr>
      <w:tabs>
        <w:tab w:val="left" w:pos="-720"/>
      </w:tabs>
      <w:jc w:val="both"/>
    </w:pPr>
    <w:rPr>
      <w:rFonts w:ascii="Arial" w:hAnsi="Arial"/>
      <w:b/>
    </w:rPr>
  </w:style>
  <w:style w:type="character" w:customStyle="1" w:styleId="Textoindependiente2Car">
    <w:name w:val="Texto independiente 2 Car"/>
    <w:basedOn w:val="Fuentedeprrafopredeter"/>
    <w:link w:val="Textoindependiente2"/>
    <w:rsid w:val="00663E79"/>
    <w:rPr>
      <w:rFonts w:ascii="Arial" w:eastAsia="Times New Roman" w:hAnsi="Arial" w:cs="Times New Roman"/>
      <w:b/>
      <w:sz w:val="20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663E79"/>
    <w:pPr>
      <w:tabs>
        <w:tab w:val="left" w:pos="-720"/>
      </w:tabs>
      <w:jc w:val="both"/>
    </w:pPr>
    <w:rPr>
      <w:rFonts w:ascii="Arial" w:hAnsi="Arial"/>
      <w:b/>
      <w:sz w:val="22"/>
    </w:rPr>
  </w:style>
  <w:style w:type="character" w:customStyle="1" w:styleId="Textoindependiente3Car">
    <w:name w:val="Texto independiente 3 Car"/>
    <w:basedOn w:val="Fuentedeprrafopredeter"/>
    <w:link w:val="Textoindependiente3"/>
    <w:rsid w:val="00663E79"/>
    <w:rPr>
      <w:rFonts w:ascii="Arial" w:eastAsia="Times New Roman" w:hAnsi="Arial" w:cs="Times New Roman"/>
      <w:b/>
      <w:szCs w:val="20"/>
      <w:lang w:val="es-ES_tradnl" w:eastAsia="es-ES"/>
    </w:rPr>
  </w:style>
  <w:style w:type="paragraph" w:styleId="Subttulo">
    <w:name w:val="Subtitle"/>
    <w:basedOn w:val="Normal"/>
    <w:link w:val="SubttuloCar"/>
    <w:qFormat/>
    <w:rsid w:val="00663E79"/>
    <w:pPr>
      <w:jc w:val="both"/>
    </w:pPr>
    <w:rPr>
      <w:b/>
      <w:sz w:val="28"/>
      <w:lang w:val="es-AR"/>
    </w:rPr>
  </w:style>
  <w:style w:type="character" w:customStyle="1" w:styleId="SubttuloCar">
    <w:name w:val="Subtítulo Car"/>
    <w:basedOn w:val="Fuentedeprrafopredeter"/>
    <w:link w:val="Subttulo"/>
    <w:rsid w:val="00663E79"/>
    <w:rPr>
      <w:rFonts w:ascii="Times New Roman" w:eastAsia="Times New Roman" w:hAnsi="Times New Roman" w:cs="Times New Roman"/>
      <w:b/>
      <w:sz w:val="28"/>
      <w:szCs w:val="2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E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663E79"/>
    <w:pPr>
      <w:tabs>
        <w:tab w:val="left" w:pos="-720"/>
      </w:tabs>
      <w:jc w:val="both"/>
    </w:pPr>
    <w:rPr>
      <w:rFonts w:ascii="Arial" w:hAnsi="Arial"/>
      <w:b/>
    </w:rPr>
  </w:style>
  <w:style w:type="character" w:customStyle="1" w:styleId="Textoindependiente2Car">
    <w:name w:val="Texto independiente 2 Car"/>
    <w:basedOn w:val="Fuentedeprrafopredeter"/>
    <w:link w:val="Textoindependiente2"/>
    <w:rsid w:val="00663E79"/>
    <w:rPr>
      <w:rFonts w:ascii="Arial" w:eastAsia="Times New Roman" w:hAnsi="Arial" w:cs="Times New Roman"/>
      <w:b/>
      <w:sz w:val="20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663E79"/>
    <w:pPr>
      <w:tabs>
        <w:tab w:val="left" w:pos="-720"/>
      </w:tabs>
      <w:jc w:val="both"/>
    </w:pPr>
    <w:rPr>
      <w:rFonts w:ascii="Arial" w:hAnsi="Arial"/>
      <w:b/>
      <w:sz w:val="22"/>
    </w:rPr>
  </w:style>
  <w:style w:type="character" w:customStyle="1" w:styleId="Textoindependiente3Car">
    <w:name w:val="Texto independiente 3 Car"/>
    <w:basedOn w:val="Fuentedeprrafopredeter"/>
    <w:link w:val="Textoindependiente3"/>
    <w:rsid w:val="00663E79"/>
    <w:rPr>
      <w:rFonts w:ascii="Arial" w:eastAsia="Times New Roman" w:hAnsi="Arial" w:cs="Times New Roman"/>
      <w:b/>
      <w:szCs w:val="20"/>
      <w:lang w:val="es-ES_tradnl" w:eastAsia="es-ES"/>
    </w:rPr>
  </w:style>
  <w:style w:type="paragraph" w:styleId="Subttulo">
    <w:name w:val="Subtitle"/>
    <w:basedOn w:val="Normal"/>
    <w:link w:val="SubttuloCar"/>
    <w:qFormat/>
    <w:rsid w:val="00663E79"/>
    <w:pPr>
      <w:jc w:val="both"/>
    </w:pPr>
    <w:rPr>
      <w:b/>
      <w:sz w:val="28"/>
      <w:lang w:val="es-AR"/>
    </w:rPr>
  </w:style>
  <w:style w:type="character" w:customStyle="1" w:styleId="SubttuloCar">
    <w:name w:val="Subtítulo Car"/>
    <w:basedOn w:val="Fuentedeprrafopredeter"/>
    <w:link w:val="Subttulo"/>
    <w:rsid w:val="00663E79"/>
    <w:rPr>
      <w:rFonts w:ascii="Times New Roman" w:eastAsia="Times New Roman" w:hAnsi="Times New Roman" w:cs="Times New Roman"/>
      <w:b/>
      <w:sz w:val="28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de Cultura y Extension Universitaria</dc:creator>
  <cp:lastModifiedBy>Secretaria de Cultura y Extension Universitaria</cp:lastModifiedBy>
  <cp:revision>1</cp:revision>
  <dcterms:created xsi:type="dcterms:W3CDTF">2021-02-02T21:47:00Z</dcterms:created>
  <dcterms:modified xsi:type="dcterms:W3CDTF">2021-02-02T21:48:00Z</dcterms:modified>
</cp:coreProperties>
</file>