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bookmarkStart w:id="0" w:name="_GoBack"/>
      <w:bookmarkEnd w:id="0"/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1: Infraestructura y señalización vial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 xml:space="preserve">Introducción a la infraestructura en transporte: </w:t>
      </w:r>
      <w:proofErr w:type="spellStart"/>
      <w:r w:rsidRPr="003B36EE">
        <w:rPr>
          <w:rFonts w:ascii="Arial" w:eastAsia="Times New Roman" w:hAnsi="Arial" w:cs="Arial"/>
          <w:sz w:val="24"/>
          <w:szCs w:val="24"/>
          <w:lang w:eastAsia="es-AR"/>
        </w:rPr>
        <w:t>nudges</w:t>
      </w:r>
      <w:proofErr w:type="spellEnd"/>
      <w:r w:rsidRPr="003B36EE">
        <w:rPr>
          <w:rFonts w:ascii="Arial" w:eastAsia="Times New Roman" w:hAnsi="Arial" w:cs="Arial"/>
          <w:sz w:val="24"/>
          <w:szCs w:val="24"/>
          <w:lang w:eastAsia="es-AR"/>
        </w:rPr>
        <w:t xml:space="preserve"> e intervenciones urbanas. Infraestructura vial y de transporte. Sistemas de transporte BRT. Infraestructura complementaria: Paradas, Garitas y Refugios. Centros de Transbordo. Simulación de tránsito. Pavimentos asfálticos y de hormigón: Incidencia de la superficie de rodamiento en la seguridad vial. Señalamiento horizontal, vertical, luminoso y provisorio. Ley de tránsito 24.449 y Decreto Reglamentario 779/95 (y sus modificaciones). Características, composición e incidencia de la infraestructura vial, la infraestructura de transporte, mobiliario urbano y diseño urbanístico en la seguridad vial y los sistemas de transporte.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2: Técnicas de conducción de vehículos automotores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Conducción y consideraciones de circulación según Ley de tránsito 24.449 y Decreto Reglamentario 779/95 (y sus modificaciones). Conducción preventiva. Conducción racional y eficiente. Antropología vial. Estudios cualitativos de transporte. ITS. Herramientas tecnológicas auxiliares a la conducción y planificación de viajes: software, apps y dispositivos. Externalidades del transporte y la logística.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 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3: Vehículos de transporte y mantenimiento preventivo de unidades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 xml:space="preserve">Seguridad activa y pasiva en vehículos. Vehículos de carga: </w:t>
      </w:r>
      <w:proofErr w:type="spellStart"/>
      <w:r w:rsidRPr="003B36EE">
        <w:rPr>
          <w:rFonts w:ascii="Arial" w:eastAsia="Times New Roman" w:hAnsi="Arial" w:cs="Arial"/>
          <w:sz w:val="24"/>
          <w:szCs w:val="24"/>
          <w:lang w:eastAsia="es-AR"/>
        </w:rPr>
        <w:t>Bitrenes</w:t>
      </w:r>
      <w:proofErr w:type="spellEnd"/>
      <w:r w:rsidRPr="003B36EE">
        <w:rPr>
          <w:rFonts w:ascii="Arial" w:eastAsia="Times New Roman" w:hAnsi="Arial" w:cs="Arial"/>
          <w:sz w:val="24"/>
          <w:szCs w:val="24"/>
          <w:lang w:eastAsia="es-AR"/>
        </w:rPr>
        <w:t>, Escalables, etc. Vehículos y economía del transporte. Aspectos y características de mantenimientos en vehículos automotores. Circuitos: freno, lubricación, eléctrico y refrigerante. Suspensiones, piezas, enganches. Revisión técnica. Dimensiones y configuraciones. Normativa de vehículos: Ley de tránsito 24.449 y Decreto Reglamentario 779/95 (y sus modificaciones).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4: Gestión de la seguridad vial y legislación.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Gestión de tránsito y seguridad vial. Gestión de transporte urbano e interurbano de pasajeros. Planificación estratégica, táctica y operacional del transporte. Normativas municipales, provinciales y nacionales. Planificación y gestión regional de tránsito, transporte y movilidad. Legislación. Estudios cuantitativos de transporte y seguridad vial. Aplicación de políticas públicas. Introducción al transporte de mercancías peligrosas. Movilidad.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5: Logística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 xml:space="preserve">Introducción a la logística, definiciones. Plan logístico y estrategia logística. Inventarios. Almacenes. Transporte. Envases y embalajes. Pallets. </w:t>
      </w:r>
      <w:proofErr w:type="spellStart"/>
      <w:r w:rsidRPr="003B36EE">
        <w:rPr>
          <w:rFonts w:ascii="Arial" w:eastAsia="Times New Roman" w:hAnsi="Arial" w:cs="Arial"/>
          <w:sz w:val="24"/>
          <w:szCs w:val="24"/>
          <w:lang w:eastAsia="es-AR"/>
        </w:rPr>
        <w:t>Containers</w:t>
      </w:r>
      <w:proofErr w:type="spellEnd"/>
      <w:r w:rsidRPr="003B36EE">
        <w:rPr>
          <w:rFonts w:ascii="Arial" w:eastAsia="Times New Roman" w:hAnsi="Arial" w:cs="Arial"/>
          <w:sz w:val="24"/>
          <w:szCs w:val="24"/>
          <w:lang w:eastAsia="es-AR"/>
        </w:rPr>
        <w:t>. Prevención de daños a la carga. Tecnologías de información. Trazabilidad. Logística inversa.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F6AC8" w:rsidRPr="003B36EE" w:rsidRDefault="00DF6AC8" w:rsidP="00DF6AC8">
      <w:pPr>
        <w:spacing w:after="0" w:line="240" w:lineRule="auto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i/>
          <w:iCs/>
          <w:sz w:val="24"/>
          <w:szCs w:val="24"/>
          <w:u w:val="single"/>
          <w:lang w:eastAsia="es-AR"/>
        </w:rPr>
        <w:t>Unidad 6: Trabajo integrador de Diplomatura</w:t>
      </w:r>
    </w:p>
    <w:p w:rsidR="00DF6AC8" w:rsidRPr="003B36EE" w:rsidRDefault="00DF6AC8" w:rsidP="00DF6AC8">
      <w:pPr>
        <w:spacing w:after="0" w:line="240" w:lineRule="auto"/>
        <w:jc w:val="both"/>
        <w:rPr>
          <w:rFonts w:ascii="Calibri" w:eastAsia="Times New Roman" w:hAnsi="Calibri" w:cs="Times New Roman"/>
          <w:lang w:eastAsia="es-AR"/>
        </w:rPr>
      </w:pPr>
      <w:r w:rsidRPr="003B36EE">
        <w:rPr>
          <w:rFonts w:ascii="Arial" w:eastAsia="Times New Roman" w:hAnsi="Arial" w:cs="Arial"/>
          <w:sz w:val="24"/>
          <w:szCs w:val="24"/>
          <w:lang w:eastAsia="es-AR"/>
        </w:rPr>
        <w:t>Trabajo final integrando los conocimientos teóricos y prácticos adquiridos a lo largo de toda la cursada.</w:t>
      </w:r>
    </w:p>
    <w:p w:rsidR="00DC3E1F" w:rsidRDefault="00DC3E1F"/>
    <w:sectPr w:rsidR="00DC3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8"/>
    <w:rsid w:val="00CE0004"/>
    <w:rsid w:val="00DC3E1F"/>
    <w:rsid w:val="00D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Secretaria de Cultura y Extension Universitaria</cp:lastModifiedBy>
  <cp:revision>2</cp:revision>
  <dcterms:created xsi:type="dcterms:W3CDTF">2021-02-04T12:11:00Z</dcterms:created>
  <dcterms:modified xsi:type="dcterms:W3CDTF">2021-02-04T12:11:00Z</dcterms:modified>
</cp:coreProperties>
</file>