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97" w:rsidRPr="00F45915" w:rsidRDefault="00C50E97" w:rsidP="00C50E97">
      <w:pPr>
        <w:rPr>
          <w:rFonts w:ascii="Arial" w:hAnsi="Arial" w:cs="Arial"/>
          <w:b/>
        </w:rPr>
      </w:pPr>
      <w:r w:rsidRPr="00F45915">
        <w:rPr>
          <w:rFonts w:ascii="Arial" w:hAnsi="Arial" w:cs="Arial"/>
          <w:b/>
        </w:rPr>
        <w:t>Unidad 1: Aspectos legales de la recarga, reglamentación vigente, proceso registral de  armas: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Introducción.</w:t>
      </w:r>
      <w:bookmarkStart w:id="0" w:name="_GoBack"/>
      <w:bookmarkEnd w:id="0"/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Ley Nacional de Armas y Explosivos.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Condición de Legítimo Usuario (C.L.U.)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Elementos e Insumos de uso permitido y prohibido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Calibres Permitidos.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Cantidades de munición e insumos a acopiar en el domicilio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Trámites ante el RE.N.AR., Ministerio de Defensa.</w:t>
      </w:r>
    </w:p>
    <w:p w:rsidR="00C50E97" w:rsidRPr="00F45915" w:rsidRDefault="00C50E97" w:rsidP="00C50E97">
      <w:pPr>
        <w:rPr>
          <w:rFonts w:ascii="Arial" w:hAnsi="Arial" w:cs="Arial"/>
          <w:b/>
        </w:rPr>
      </w:pPr>
      <w:r w:rsidRPr="00F45915">
        <w:rPr>
          <w:rFonts w:ascii="Arial" w:hAnsi="Arial" w:cs="Arial"/>
          <w:b/>
        </w:rPr>
        <w:t>Unidad 2. Normas de seguridad: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Seguridad durante el proceso de recarga, normas más importantes de seguridad.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Condiciones de seguridad del espacio tísico a utilizar El banco de recarga.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Correcto manipuleo y almacenamiento de insumos (pólvora, fulminantes, puntas)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Seguridad durante el proceso de recarga.</w:t>
      </w:r>
    </w:p>
    <w:p w:rsidR="00C50E97" w:rsidRPr="00F45915" w:rsidRDefault="00C50E97" w:rsidP="00C50E97">
      <w:pPr>
        <w:rPr>
          <w:rFonts w:ascii="Arial" w:hAnsi="Arial" w:cs="Arial"/>
          <w:b/>
        </w:rPr>
      </w:pPr>
      <w:r w:rsidRPr="00F45915">
        <w:rPr>
          <w:rFonts w:ascii="Arial" w:hAnsi="Arial" w:cs="Arial"/>
          <w:b/>
        </w:rPr>
        <w:t>Unidad_3: Reseña histórica de las armas y pólvoras: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Evolución de las armas.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Sistemas de encendido primitivos.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Cañones, lisos, estriados.</w:t>
      </w:r>
    </w:p>
    <w:p w:rsidR="00C50E97" w:rsidRPr="00F45915" w:rsidRDefault="00C50E97" w:rsidP="00C50E97">
      <w:pPr>
        <w:rPr>
          <w:rFonts w:ascii="Arial" w:hAnsi="Arial" w:cs="Arial"/>
        </w:rPr>
      </w:pPr>
      <w:proofErr w:type="spellStart"/>
      <w:r w:rsidRPr="00F45915">
        <w:rPr>
          <w:rFonts w:ascii="Arial" w:hAnsi="Arial" w:cs="Arial"/>
        </w:rPr>
        <w:t>Avancarga</w:t>
      </w:r>
      <w:proofErr w:type="spellEnd"/>
      <w:r w:rsidRPr="00F45915">
        <w:rPr>
          <w:rFonts w:ascii="Arial" w:hAnsi="Arial" w:cs="Arial"/>
        </w:rPr>
        <w:t xml:space="preserve"> como primer antecedente de la recarga.</w:t>
      </w:r>
    </w:p>
    <w:p w:rsidR="00C50E97" w:rsidRPr="00F45915" w:rsidRDefault="00C50E97" w:rsidP="00C50E97">
      <w:pPr>
        <w:rPr>
          <w:rFonts w:ascii="Arial" w:hAnsi="Arial" w:cs="Arial"/>
          <w:b/>
        </w:rPr>
      </w:pPr>
      <w:r w:rsidRPr="00F45915">
        <w:rPr>
          <w:rFonts w:ascii="Arial" w:hAnsi="Arial" w:cs="Arial"/>
          <w:b/>
        </w:rPr>
        <w:t>Unidad 4: Pólvoras modernas: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 xml:space="preserve">Pólvoras sin humo, Clasificación, </w:t>
      </w:r>
      <w:proofErr w:type="spellStart"/>
      <w:r w:rsidRPr="00F45915">
        <w:rPr>
          <w:rFonts w:ascii="Arial" w:hAnsi="Arial" w:cs="Arial"/>
        </w:rPr>
        <w:t>monobase</w:t>
      </w:r>
      <w:proofErr w:type="spellEnd"/>
      <w:r w:rsidRPr="00F45915">
        <w:rPr>
          <w:rFonts w:ascii="Arial" w:hAnsi="Arial" w:cs="Arial"/>
        </w:rPr>
        <w:t xml:space="preserve">. </w:t>
      </w:r>
      <w:proofErr w:type="gramStart"/>
      <w:r w:rsidRPr="00F45915">
        <w:rPr>
          <w:rFonts w:ascii="Arial" w:hAnsi="Arial" w:cs="Arial"/>
        </w:rPr>
        <w:t>doble</w:t>
      </w:r>
      <w:proofErr w:type="gramEnd"/>
      <w:r w:rsidRPr="00F45915">
        <w:rPr>
          <w:rFonts w:ascii="Arial" w:hAnsi="Arial" w:cs="Arial"/>
        </w:rPr>
        <w:t xml:space="preserve"> base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Velocidades de combustión, características tísicas</w:t>
      </w:r>
    </w:p>
    <w:p w:rsidR="00C50E97" w:rsidRPr="00F45915" w:rsidRDefault="00C50E97" w:rsidP="00C50E97">
      <w:pPr>
        <w:rPr>
          <w:rFonts w:ascii="Arial" w:hAnsi="Arial" w:cs="Arial"/>
          <w:b/>
        </w:rPr>
      </w:pPr>
      <w:r w:rsidRPr="00F45915">
        <w:rPr>
          <w:rFonts w:ascii="Arial" w:hAnsi="Arial" w:cs="Arial"/>
          <w:b/>
        </w:rPr>
        <w:t>Unidad 5: Puntas y vainas: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Calibre, Medidas y Trefiles.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Tipos de puntas.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Construcción, materiales, aleaciones.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Fabricación artesanal.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lastRenderedPageBreak/>
        <w:t xml:space="preserve">Vainas de arma corta, larga y </w:t>
      </w:r>
      <w:proofErr w:type="spellStart"/>
      <w:r w:rsidRPr="00F45915">
        <w:rPr>
          <w:rFonts w:ascii="Arial" w:hAnsi="Arial" w:cs="Arial"/>
        </w:rPr>
        <w:t>wildcats</w:t>
      </w:r>
      <w:proofErr w:type="spellEnd"/>
      <w:r w:rsidRPr="00F45915">
        <w:rPr>
          <w:rFonts w:ascii="Arial" w:hAnsi="Arial" w:cs="Arial"/>
        </w:rPr>
        <w:t>.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Unidad 6: Sistemas de encendido: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Fulminantes e iniciadores modernos.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 xml:space="preserve">Fuego Anular, Fuego Central, </w:t>
      </w:r>
      <w:proofErr w:type="spellStart"/>
      <w:r w:rsidRPr="00F45915">
        <w:rPr>
          <w:rFonts w:ascii="Arial" w:hAnsi="Arial" w:cs="Arial"/>
        </w:rPr>
        <w:t>Berdan</w:t>
      </w:r>
      <w:proofErr w:type="spellEnd"/>
      <w:r w:rsidRPr="00F45915">
        <w:rPr>
          <w:rFonts w:ascii="Arial" w:hAnsi="Arial" w:cs="Arial"/>
        </w:rPr>
        <w:t xml:space="preserve">, </w:t>
      </w:r>
      <w:proofErr w:type="spellStart"/>
      <w:r w:rsidRPr="00F45915">
        <w:rPr>
          <w:rFonts w:ascii="Arial" w:hAnsi="Arial" w:cs="Arial"/>
        </w:rPr>
        <w:t>Boxer</w:t>
      </w:r>
      <w:proofErr w:type="spellEnd"/>
      <w:r w:rsidRPr="00F45915">
        <w:rPr>
          <w:rFonts w:ascii="Arial" w:hAnsi="Arial" w:cs="Arial"/>
        </w:rPr>
        <w:t>, Encapsulado</w:t>
      </w:r>
    </w:p>
    <w:p w:rsidR="00C50E97" w:rsidRPr="00F45915" w:rsidRDefault="00C50E97" w:rsidP="00C50E97">
      <w:pPr>
        <w:rPr>
          <w:rFonts w:ascii="Arial" w:hAnsi="Arial" w:cs="Arial"/>
          <w:b/>
        </w:rPr>
      </w:pPr>
      <w:r w:rsidRPr="00F45915">
        <w:rPr>
          <w:rFonts w:ascii="Arial" w:hAnsi="Arial" w:cs="Arial"/>
          <w:b/>
        </w:rPr>
        <w:t>Unidad 7 Interpretación de bibliografía: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Interpretación del manual de recarga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Interpretación de la tabla Factory.</w:t>
      </w:r>
    </w:p>
    <w:p w:rsidR="00C50E97" w:rsidRPr="00F45915" w:rsidRDefault="00C50E97" w:rsidP="00C50E97">
      <w:pPr>
        <w:rPr>
          <w:rFonts w:ascii="Arial" w:hAnsi="Arial" w:cs="Arial"/>
        </w:rPr>
      </w:pPr>
      <w:proofErr w:type="gramStart"/>
      <w:r w:rsidRPr="00F45915">
        <w:rPr>
          <w:rFonts w:ascii="Arial" w:hAnsi="Arial" w:cs="Arial"/>
        </w:rPr>
        <w:t>labias</w:t>
      </w:r>
      <w:proofErr w:type="gramEnd"/>
      <w:r w:rsidRPr="00F45915">
        <w:rPr>
          <w:rFonts w:ascii="Arial" w:hAnsi="Arial" w:cs="Arial"/>
        </w:rPr>
        <w:t xml:space="preserve"> y conversión de unidades.</w:t>
      </w:r>
    </w:p>
    <w:p w:rsidR="00C50E97" w:rsidRPr="00F45915" w:rsidRDefault="00C50E97" w:rsidP="00C50E97">
      <w:pPr>
        <w:rPr>
          <w:rFonts w:ascii="Arial" w:hAnsi="Arial" w:cs="Arial"/>
          <w:b/>
        </w:rPr>
      </w:pPr>
      <w:r w:rsidRPr="00F45915">
        <w:rPr>
          <w:rFonts w:ascii="Arial" w:hAnsi="Arial" w:cs="Arial"/>
          <w:b/>
        </w:rPr>
        <w:t>Unidad 8 Máquinas y accesorios: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 xml:space="preserve">Máquinas, tipos y funciones Manual, mono estación, </w:t>
      </w:r>
      <w:proofErr w:type="spellStart"/>
      <w:r w:rsidRPr="00F45915">
        <w:rPr>
          <w:rFonts w:ascii="Arial" w:hAnsi="Arial" w:cs="Arial"/>
        </w:rPr>
        <w:t>multiestacion</w:t>
      </w:r>
      <w:proofErr w:type="spellEnd"/>
      <w:r w:rsidRPr="00F45915">
        <w:rPr>
          <w:rFonts w:ascii="Arial" w:hAnsi="Arial" w:cs="Arial"/>
        </w:rPr>
        <w:t xml:space="preserve">, </w:t>
      </w:r>
      <w:proofErr w:type="spellStart"/>
      <w:r w:rsidRPr="00F45915">
        <w:rPr>
          <w:rFonts w:ascii="Arial" w:hAnsi="Arial" w:cs="Arial"/>
        </w:rPr>
        <w:t>promesivns</w:t>
      </w:r>
      <w:proofErr w:type="spellEnd"/>
      <w:r w:rsidRPr="00F45915">
        <w:rPr>
          <w:rFonts w:ascii="Arial" w:hAnsi="Arial" w:cs="Arial"/>
        </w:rPr>
        <w:t xml:space="preserve">  </w:t>
      </w:r>
    </w:p>
    <w:p w:rsidR="00C50E97" w:rsidRPr="00F45915" w:rsidRDefault="00C50E97" w:rsidP="00C50E97">
      <w:pPr>
        <w:rPr>
          <w:rFonts w:ascii="Arial" w:hAnsi="Arial" w:cs="Arial"/>
        </w:rPr>
      </w:pPr>
      <w:proofErr w:type="spellStart"/>
      <w:r w:rsidRPr="00F45915">
        <w:rPr>
          <w:rFonts w:ascii="Arial" w:hAnsi="Arial" w:cs="Arial"/>
        </w:rPr>
        <w:t>ShellHolders</w:t>
      </w:r>
      <w:proofErr w:type="spellEnd"/>
    </w:p>
    <w:p w:rsidR="00C50E97" w:rsidRPr="00F45915" w:rsidRDefault="00C50E97" w:rsidP="00C50E97">
      <w:pPr>
        <w:rPr>
          <w:rFonts w:ascii="Arial" w:hAnsi="Arial" w:cs="Arial"/>
        </w:rPr>
      </w:pPr>
      <w:proofErr w:type="spellStart"/>
      <w:r w:rsidRPr="00F45915">
        <w:rPr>
          <w:rFonts w:ascii="Arial" w:hAnsi="Arial" w:cs="Arial"/>
        </w:rPr>
        <w:t>Dies</w:t>
      </w:r>
      <w:proofErr w:type="spellEnd"/>
      <w:r w:rsidRPr="00F45915">
        <w:rPr>
          <w:rFonts w:ascii="Arial" w:hAnsi="Arial" w:cs="Arial"/>
        </w:rPr>
        <w:t xml:space="preserve"> arma corta, carbono, tungsteno. 3 cuerpos, 4 cuerpos.</w:t>
      </w:r>
    </w:p>
    <w:p w:rsidR="00C50E97" w:rsidRPr="00F45915" w:rsidRDefault="00C50E97" w:rsidP="00C50E97">
      <w:pPr>
        <w:rPr>
          <w:rFonts w:ascii="Arial" w:hAnsi="Arial" w:cs="Arial"/>
        </w:rPr>
      </w:pPr>
      <w:proofErr w:type="spellStart"/>
      <w:r w:rsidRPr="00F45915">
        <w:rPr>
          <w:rFonts w:ascii="Arial" w:hAnsi="Arial" w:cs="Arial"/>
        </w:rPr>
        <w:t>Dies</w:t>
      </w:r>
      <w:proofErr w:type="spellEnd"/>
      <w:r w:rsidRPr="00F45915">
        <w:rPr>
          <w:rFonts w:ascii="Arial" w:hAnsi="Arial" w:cs="Arial"/>
        </w:rPr>
        <w:t xml:space="preserve"> arma larga, carbono.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Medición y dosificación de la pólvora Por peso, balanza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Por volumen</w:t>
      </w:r>
    </w:p>
    <w:p w:rsidR="00C50E97" w:rsidRPr="00F45915" w:rsidRDefault="00C50E97" w:rsidP="00C50E97">
      <w:pPr>
        <w:rPr>
          <w:rFonts w:ascii="Arial" w:hAnsi="Arial" w:cs="Arial"/>
        </w:rPr>
      </w:pPr>
      <w:proofErr w:type="spellStart"/>
      <w:r w:rsidRPr="00F45915">
        <w:rPr>
          <w:rFonts w:ascii="Arial" w:hAnsi="Arial" w:cs="Arial"/>
        </w:rPr>
        <w:t>Trimers</w:t>
      </w:r>
      <w:proofErr w:type="spellEnd"/>
      <w:r w:rsidRPr="00F45915">
        <w:rPr>
          <w:rFonts w:ascii="Arial" w:hAnsi="Arial" w:cs="Arial"/>
        </w:rPr>
        <w:t>.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 xml:space="preserve">Extractor </w:t>
      </w:r>
      <w:proofErr w:type="spellStart"/>
      <w:r w:rsidRPr="00F45915">
        <w:rPr>
          <w:rFonts w:ascii="Arial" w:hAnsi="Arial" w:cs="Arial"/>
        </w:rPr>
        <w:t>Berdan</w:t>
      </w:r>
      <w:proofErr w:type="spellEnd"/>
      <w:r w:rsidRPr="00F45915">
        <w:rPr>
          <w:rFonts w:ascii="Arial" w:hAnsi="Arial" w:cs="Arial"/>
        </w:rPr>
        <w:t xml:space="preserve">. </w:t>
      </w:r>
      <w:proofErr w:type="spellStart"/>
      <w:r w:rsidRPr="00F45915">
        <w:rPr>
          <w:rFonts w:ascii="Arial" w:hAnsi="Arial" w:cs="Arial"/>
        </w:rPr>
        <w:t>Tiposy</w:t>
      </w:r>
      <w:proofErr w:type="spellEnd"/>
      <w:r w:rsidRPr="00F45915">
        <w:rPr>
          <w:rFonts w:ascii="Arial" w:hAnsi="Arial" w:cs="Arial"/>
        </w:rPr>
        <w:t xml:space="preserve"> formas de empleo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 xml:space="preserve">Colocadores de </w:t>
      </w:r>
      <w:proofErr w:type="spellStart"/>
      <w:r w:rsidRPr="00F45915">
        <w:rPr>
          <w:rFonts w:ascii="Arial" w:hAnsi="Arial" w:cs="Arial"/>
        </w:rPr>
        <w:t>flilminantes</w:t>
      </w:r>
      <w:proofErr w:type="spellEnd"/>
      <w:r w:rsidRPr="00F45915">
        <w:rPr>
          <w:rFonts w:ascii="Arial" w:hAnsi="Arial" w:cs="Arial"/>
        </w:rPr>
        <w:t>.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Limpieza de la vaina y alojamiento del fulminante.</w:t>
      </w:r>
    </w:p>
    <w:p w:rsidR="00C50E97" w:rsidRPr="00F45915" w:rsidRDefault="00C50E97" w:rsidP="00C50E97">
      <w:pPr>
        <w:rPr>
          <w:rFonts w:ascii="Arial" w:hAnsi="Arial" w:cs="Arial"/>
        </w:rPr>
      </w:pPr>
      <w:proofErr w:type="spellStart"/>
      <w:r w:rsidRPr="00F45915">
        <w:rPr>
          <w:rFonts w:ascii="Arial" w:hAnsi="Arial" w:cs="Arial"/>
        </w:rPr>
        <w:t>Dies</w:t>
      </w:r>
      <w:proofErr w:type="spellEnd"/>
      <w:r w:rsidRPr="00F45915">
        <w:rPr>
          <w:rFonts w:ascii="Arial" w:hAnsi="Arial" w:cs="Arial"/>
        </w:rPr>
        <w:t xml:space="preserve"> especiales y accesorios. </w:t>
      </w:r>
      <w:proofErr w:type="spellStart"/>
      <w:r w:rsidRPr="00F45915">
        <w:rPr>
          <w:rFonts w:ascii="Arial" w:hAnsi="Arial" w:cs="Arial"/>
        </w:rPr>
        <w:t>Mililary</w:t>
      </w:r>
      <w:proofErr w:type="spellEnd"/>
      <w:r w:rsidRPr="00F45915">
        <w:rPr>
          <w:rFonts w:ascii="Arial" w:hAnsi="Arial" w:cs="Arial"/>
        </w:rPr>
        <w:t xml:space="preserve"> </w:t>
      </w:r>
      <w:proofErr w:type="spellStart"/>
      <w:r w:rsidRPr="00F45915">
        <w:rPr>
          <w:rFonts w:ascii="Arial" w:hAnsi="Arial" w:cs="Arial"/>
        </w:rPr>
        <w:t>Crimp</w:t>
      </w:r>
      <w:proofErr w:type="spellEnd"/>
      <w:r w:rsidRPr="00F45915">
        <w:rPr>
          <w:rFonts w:ascii="Arial" w:hAnsi="Arial" w:cs="Arial"/>
        </w:rPr>
        <w:t xml:space="preserve">, Factory </w:t>
      </w:r>
      <w:proofErr w:type="spellStart"/>
      <w:r w:rsidRPr="00F45915">
        <w:rPr>
          <w:rFonts w:ascii="Arial" w:hAnsi="Arial" w:cs="Arial"/>
        </w:rPr>
        <w:t>Crimp</w:t>
      </w:r>
      <w:proofErr w:type="spellEnd"/>
      <w:r w:rsidRPr="00F45915">
        <w:rPr>
          <w:rFonts w:ascii="Arial" w:hAnsi="Arial" w:cs="Arial"/>
        </w:rPr>
        <w:t xml:space="preserve">, </w:t>
      </w:r>
      <w:proofErr w:type="spellStart"/>
      <w:r w:rsidRPr="00F45915">
        <w:rPr>
          <w:rFonts w:ascii="Arial" w:hAnsi="Arial" w:cs="Arial"/>
        </w:rPr>
        <w:t>Dies</w:t>
      </w:r>
      <w:proofErr w:type="spellEnd"/>
      <w:r w:rsidRPr="00F45915">
        <w:rPr>
          <w:rFonts w:ascii="Arial" w:hAnsi="Arial" w:cs="Arial"/>
        </w:rPr>
        <w:t xml:space="preserve"> micrométricos.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 xml:space="preserve">Elementos de lubricación, calibre, </w:t>
      </w:r>
      <w:proofErr w:type="spellStart"/>
      <w:r w:rsidRPr="00F45915">
        <w:rPr>
          <w:rFonts w:ascii="Arial" w:hAnsi="Arial" w:cs="Arial"/>
        </w:rPr>
        <w:t>uiicrómetro</w:t>
      </w:r>
      <w:proofErr w:type="spellEnd"/>
      <w:r w:rsidRPr="00F45915">
        <w:rPr>
          <w:rFonts w:ascii="Arial" w:hAnsi="Arial" w:cs="Arial"/>
        </w:rPr>
        <w:t>, etc.</w:t>
      </w:r>
    </w:p>
    <w:p w:rsidR="00C50E97" w:rsidRPr="00F45915" w:rsidRDefault="00C50E97" w:rsidP="00C50E97">
      <w:pPr>
        <w:rPr>
          <w:rFonts w:ascii="Arial" w:hAnsi="Arial" w:cs="Arial"/>
          <w:b/>
        </w:rPr>
      </w:pPr>
      <w:r w:rsidRPr="00F45915">
        <w:rPr>
          <w:rFonts w:ascii="Arial" w:hAnsi="Arial" w:cs="Arial"/>
          <w:b/>
        </w:rPr>
        <w:t>Unidad 9: Cartuchos de escopeta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Nomenclatura y Calibre de los cartuchos. Gramaje Conversiones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Pólvoras utilizadas.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Munición. Perdigones y postas. Conversiones.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Tacos.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lastRenderedPageBreak/>
        <w:t>Tipos y usos.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Fulminantes.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Tipos de cierre más comunes</w:t>
      </w:r>
    </w:p>
    <w:p w:rsidR="00C50E97" w:rsidRPr="00F45915" w:rsidRDefault="00C50E97" w:rsidP="00C50E97">
      <w:pPr>
        <w:rPr>
          <w:rFonts w:ascii="Arial" w:hAnsi="Arial" w:cs="Arial"/>
          <w:b/>
        </w:rPr>
      </w:pPr>
      <w:r w:rsidRPr="00F45915">
        <w:rPr>
          <w:rFonts w:ascii="Arial" w:hAnsi="Arial" w:cs="Arial"/>
          <w:b/>
        </w:rPr>
        <w:t>Unidad 10: Munición de arma corta: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 xml:space="preserve">Elección del die y </w:t>
      </w:r>
      <w:proofErr w:type="spellStart"/>
      <w:r w:rsidRPr="00F45915">
        <w:rPr>
          <w:rFonts w:ascii="Arial" w:hAnsi="Arial" w:cs="Arial"/>
        </w:rPr>
        <w:t>shellholder</w:t>
      </w:r>
      <w:proofErr w:type="spellEnd"/>
      <w:r w:rsidRPr="00F45915">
        <w:rPr>
          <w:rFonts w:ascii="Arial" w:hAnsi="Arial" w:cs="Arial"/>
        </w:rPr>
        <w:t>.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Primer paso, rectificado y eliminación del fulminante utilizado. Limpieza de la vaina y su oído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Inspección y control de la vaina</w:t>
      </w:r>
    </w:p>
    <w:p w:rsidR="00C50E97" w:rsidRPr="00F45915" w:rsidRDefault="00C50E97" w:rsidP="00C50E97">
      <w:pPr>
        <w:rPr>
          <w:rFonts w:ascii="Arial" w:hAnsi="Arial" w:cs="Arial"/>
        </w:rPr>
      </w:pPr>
      <w:proofErr w:type="spellStart"/>
      <w:r w:rsidRPr="00F45915">
        <w:rPr>
          <w:rFonts w:ascii="Arial" w:hAnsi="Arial" w:cs="Arial"/>
        </w:rPr>
        <w:t>Trimeado</w:t>
      </w:r>
      <w:proofErr w:type="spellEnd"/>
      <w:r w:rsidRPr="00F45915">
        <w:rPr>
          <w:rFonts w:ascii="Arial" w:hAnsi="Arial" w:cs="Arial"/>
        </w:rPr>
        <w:t>.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Segundo paso, colocación del nuevo fulminante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Tercer paso, abocado de la vaina y llenado de pólvora. Inspección de la carga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Cuarto paso, colocación de la punta. Largo total (largo máximo).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 xml:space="preserve">Quinto paso, cierre del cartucho, </w:t>
      </w:r>
      <w:proofErr w:type="spellStart"/>
      <w:r w:rsidRPr="00F45915">
        <w:rPr>
          <w:rFonts w:ascii="Arial" w:hAnsi="Arial" w:cs="Arial"/>
        </w:rPr>
        <w:t>crimp</w:t>
      </w:r>
      <w:proofErr w:type="spellEnd"/>
      <w:r w:rsidRPr="00F45915">
        <w:rPr>
          <w:rFonts w:ascii="Arial" w:hAnsi="Arial" w:cs="Arial"/>
        </w:rPr>
        <w:t xml:space="preserve">, tipos de </w:t>
      </w:r>
      <w:proofErr w:type="spellStart"/>
      <w:r w:rsidRPr="00F45915">
        <w:rPr>
          <w:rFonts w:ascii="Arial" w:hAnsi="Arial" w:cs="Arial"/>
        </w:rPr>
        <w:t>crimp</w:t>
      </w:r>
      <w:proofErr w:type="spellEnd"/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Control de calidad de la munición terminada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Inspección visual</w:t>
      </w:r>
    </w:p>
    <w:p w:rsidR="00C50E97" w:rsidRPr="00F45915" w:rsidRDefault="00C50E97" w:rsidP="00C50E97">
      <w:pPr>
        <w:rPr>
          <w:rFonts w:ascii="Arial" w:hAnsi="Arial" w:cs="Arial"/>
        </w:rPr>
      </w:pPr>
      <w:proofErr w:type="spellStart"/>
      <w:r w:rsidRPr="00F45915">
        <w:rPr>
          <w:rFonts w:ascii="Arial" w:hAnsi="Arial" w:cs="Arial"/>
        </w:rPr>
        <w:t>Ietiquetado</w:t>
      </w:r>
      <w:proofErr w:type="spellEnd"/>
      <w:r w:rsidRPr="00F45915">
        <w:rPr>
          <w:rFonts w:ascii="Arial" w:hAnsi="Arial" w:cs="Arial"/>
        </w:rPr>
        <w:t xml:space="preserve"> y almacenaje de la munición terminada</w:t>
      </w:r>
    </w:p>
    <w:p w:rsidR="00C50E97" w:rsidRPr="00F45915" w:rsidRDefault="00C50E97" w:rsidP="00C50E97">
      <w:pPr>
        <w:rPr>
          <w:rFonts w:ascii="Arial" w:hAnsi="Arial" w:cs="Arial"/>
          <w:b/>
        </w:rPr>
      </w:pPr>
      <w:r w:rsidRPr="00F45915">
        <w:rPr>
          <w:rFonts w:ascii="Arial" w:hAnsi="Arial" w:cs="Arial"/>
          <w:b/>
        </w:rPr>
        <w:t>Unidad 11: Munición de arma larga: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 xml:space="preserve">Elección del die y </w:t>
      </w:r>
      <w:proofErr w:type="spellStart"/>
      <w:r w:rsidRPr="00F45915">
        <w:rPr>
          <w:rFonts w:ascii="Arial" w:hAnsi="Arial" w:cs="Arial"/>
        </w:rPr>
        <w:t>shellholder</w:t>
      </w:r>
      <w:proofErr w:type="spellEnd"/>
      <w:r w:rsidRPr="00F45915">
        <w:rPr>
          <w:rFonts w:ascii="Arial" w:hAnsi="Arial" w:cs="Arial"/>
        </w:rPr>
        <w:t>.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Primer paso, limpieza, lubricado, rectificado y eliminación del fulminante utilizado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 xml:space="preserve">Limpieza de la vaina y su oído 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 xml:space="preserve">Inspección v </w:t>
      </w:r>
      <w:proofErr w:type="spellStart"/>
      <w:r w:rsidRPr="00F45915">
        <w:rPr>
          <w:rFonts w:ascii="Arial" w:hAnsi="Arial" w:cs="Arial"/>
        </w:rPr>
        <w:t>rnnirol</w:t>
      </w:r>
      <w:proofErr w:type="spellEnd"/>
      <w:r w:rsidRPr="00F45915">
        <w:rPr>
          <w:rFonts w:ascii="Arial" w:hAnsi="Arial" w:cs="Arial"/>
        </w:rPr>
        <w:t xml:space="preserve"> de la vaina. </w:t>
      </w:r>
      <w:proofErr w:type="spellStart"/>
      <w:r w:rsidRPr="00F45915">
        <w:rPr>
          <w:rFonts w:ascii="Arial" w:hAnsi="Arial" w:cs="Arial"/>
        </w:rPr>
        <w:t>Trimeado</w:t>
      </w:r>
      <w:proofErr w:type="spellEnd"/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Segundo paso, control del largo tota</w:t>
      </w:r>
      <w:proofErr w:type="gramStart"/>
      <w:r w:rsidRPr="00F45915">
        <w:rPr>
          <w:rFonts w:ascii="Arial" w:hAnsi="Arial" w:cs="Arial"/>
        </w:rPr>
        <w:t>!</w:t>
      </w:r>
      <w:proofErr w:type="gramEnd"/>
      <w:r w:rsidRPr="00F45915">
        <w:rPr>
          <w:rFonts w:ascii="Arial" w:hAnsi="Arial" w:cs="Arial"/>
        </w:rPr>
        <w:t xml:space="preserve">, </w:t>
      </w:r>
      <w:proofErr w:type="spellStart"/>
      <w:r w:rsidRPr="00F45915">
        <w:rPr>
          <w:rFonts w:ascii="Arial" w:hAnsi="Arial" w:cs="Arial"/>
        </w:rPr>
        <w:t>trimeado</w:t>
      </w:r>
      <w:proofErr w:type="spellEnd"/>
      <w:r w:rsidRPr="00F45915">
        <w:rPr>
          <w:rFonts w:ascii="Arial" w:hAnsi="Arial" w:cs="Arial"/>
        </w:rPr>
        <w:t>, rebarbado</w:t>
      </w:r>
    </w:p>
    <w:p w:rsidR="00C50E97" w:rsidRPr="00F45915" w:rsidRDefault="00C50E97" w:rsidP="00C50E97">
      <w:pPr>
        <w:rPr>
          <w:rFonts w:ascii="Arial" w:hAnsi="Arial" w:cs="Arial"/>
        </w:rPr>
      </w:pPr>
      <w:proofErr w:type="spellStart"/>
      <w:r w:rsidRPr="00F45915">
        <w:rPr>
          <w:rFonts w:ascii="Arial" w:hAnsi="Arial" w:cs="Arial"/>
        </w:rPr>
        <w:t>Tcreer</w:t>
      </w:r>
      <w:proofErr w:type="spellEnd"/>
      <w:r w:rsidRPr="00F45915">
        <w:rPr>
          <w:rFonts w:ascii="Arial" w:hAnsi="Arial" w:cs="Arial"/>
        </w:rPr>
        <w:t xml:space="preserve"> paso, colocación del nuevo fulminante.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Cuarto paso, llenado de pólvora. Inspección de la carga.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Quinto paso, colocación de la punta. Largo total (largo máximo).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Control de calidad de la munición terminada. Inspección visual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Etiquetado y almacenaje de la munición terminada</w:t>
      </w:r>
    </w:p>
    <w:p w:rsidR="00C50E97" w:rsidRPr="00F45915" w:rsidRDefault="00C50E97" w:rsidP="00C50E97">
      <w:pPr>
        <w:rPr>
          <w:rFonts w:ascii="Arial" w:hAnsi="Arial" w:cs="Arial"/>
          <w:b/>
        </w:rPr>
      </w:pPr>
      <w:r w:rsidRPr="00F45915">
        <w:rPr>
          <w:rFonts w:ascii="Arial" w:hAnsi="Arial" w:cs="Arial"/>
          <w:b/>
        </w:rPr>
        <w:lastRenderedPageBreak/>
        <w:t>Unidad 12. Balística: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Medición de  velocidades.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Calculo de la energía en base a la velocidad medida.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Verificación de sobrepresión por inspección de la vaina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Quemado de la pólvora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Cálculo de factor para disciplinas.</w:t>
      </w:r>
    </w:p>
    <w:p w:rsidR="00C50E97" w:rsidRPr="00F45915" w:rsidRDefault="00C50E97" w:rsidP="00C50E97">
      <w:pPr>
        <w:rPr>
          <w:rFonts w:ascii="Arial" w:hAnsi="Arial" w:cs="Arial"/>
        </w:rPr>
      </w:pPr>
      <w:r w:rsidRPr="00F45915">
        <w:rPr>
          <w:rFonts w:ascii="Arial" w:hAnsi="Arial" w:cs="Arial"/>
        </w:rPr>
        <w:t>Análisis de resultados de la munición obtenida.</w:t>
      </w:r>
    </w:p>
    <w:p w:rsidR="00C50E97" w:rsidRPr="00F45915" w:rsidRDefault="00C50E97" w:rsidP="00C50E97">
      <w:pPr>
        <w:rPr>
          <w:rFonts w:ascii="Arial" w:hAnsi="Arial" w:cs="Arial"/>
        </w:rPr>
      </w:pPr>
    </w:p>
    <w:sectPr w:rsidR="00C50E97" w:rsidRPr="00F459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97"/>
    <w:rsid w:val="003A6381"/>
    <w:rsid w:val="00C50E97"/>
    <w:rsid w:val="00F4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Cultura y Extension Universitaria</dc:creator>
  <cp:lastModifiedBy>Secretaria de Cultura y Extension Universitaria</cp:lastModifiedBy>
  <cp:revision>2</cp:revision>
  <dcterms:created xsi:type="dcterms:W3CDTF">2022-01-29T02:33:00Z</dcterms:created>
  <dcterms:modified xsi:type="dcterms:W3CDTF">2022-01-29T02:45:00Z</dcterms:modified>
</cp:coreProperties>
</file>